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2090"/>
        <w:gridCol w:w="565"/>
        <w:gridCol w:w="5726"/>
        <w:gridCol w:w="5726"/>
        <w:gridCol w:w="567"/>
      </w:tblGrid>
      <w:tr w:rsidR="009B6FCF" w:rsidRPr="008E2758" w14:paraId="7CBA3563" w14:textId="77777777" w:rsidTr="0049319E">
        <w:tc>
          <w:tcPr>
            <w:tcW w:w="2090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CBA355E" w14:textId="77777777" w:rsidR="009B6FCF" w:rsidRPr="008E2758" w:rsidRDefault="009B6FCF" w:rsidP="00426453">
            <w:pPr>
              <w:spacing w:line="240" w:lineRule="auto"/>
              <w:rPr>
                <w:b/>
                <w:caps/>
                <w:color w:val="FFFFFF"/>
                <w:sz w:val="18"/>
                <w:szCs w:val="18"/>
                <w:lang w:bidi="x-none"/>
              </w:rPr>
            </w:pPr>
            <w:r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>Kenmerk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CBA355F" w14:textId="77777777" w:rsidR="009B6FCF" w:rsidRPr="008E2758" w:rsidRDefault="009B6FCF" w:rsidP="001F1098">
            <w:pPr>
              <w:spacing w:line="240" w:lineRule="auto"/>
              <w:jc w:val="center"/>
              <w:rPr>
                <w:b/>
                <w:caps/>
                <w:color w:val="FFFFFF"/>
                <w:sz w:val="18"/>
                <w:szCs w:val="18"/>
                <w:lang w:bidi="x-none"/>
              </w:rPr>
            </w:pPr>
            <w:r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>-</w:t>
            </w:r>
          </w:p>
        </w:tc>
        <w:tc>
          <w:tcPr>
            <w:tcW w:w="5726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CBA3560" w14:textId="77777777" w:rsidR="009B6FCF" w:rsidRPr="008E2758" w:rsidRDefault="009B6FCF" w:rsidP="001F1098">
            <w:pPr>
              <w:spacing w:line="240" w:lineRule="auto"/>
              <w:jc w:val="center"/>
              <w:rPr>
                <w:b/>
                <w:caps/>
                <w:color w:val="FFFFFF"/>
                <w:sz w:val="18"/>
                <w:szCs w:val="18"/>
                <w:lang w:bidi="x-none"/>
              </w:rPr>
            </w:pPr>
            <w:r>
              <w:rPr>
                <w:b/>
                <w:caps/>
                <w:color w:val="FFFFFF"/>
                <w:sz w:val="18"/>
                <w:szCs w:val="18"/>
                <w:lang w:bidi="x-none"/>
              </w:rPr>
              <w:t>MARKETINGSPECIALIST</w:t>
            </w:r>
            <w:r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 xml:space="preserve"> I</w:t>
            </w:r>
          </w:p>
        </w:tc>
        <w:tc>
          <w:tcPr>
            <w:tcW w:w="5726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CBA3561" w14:textId="77777777" w:rsidR="009B6FCF" w:rsidRPr="008E2758" w:rsidRDefault="009B6FCF" w:rsidP="001F1098">
            <w:pPr>
              <w:spacing w:line="240" w:lineRule="auto"/>
              <w:jc w:val="center"/>
              <w:rPr>
                <w:b/>
                <w:caps/>
                <w:color w:val="FFFFFF"/>
                <w:sz w:val="18"/>
                <w:szCs w:val="18"/>
                <w:lang w:bidi="x-none"/>
              </w:rPr>
            </w:pPr>
            <w:r>
              <w:rPr>
                <w:b/>
                <w:caps/>
                <w:color w:val="FFFFFF"/>
                <w:sz w:val="18"/>
                <w:szCs w:val="18"/>
                <w:lang w:bidi="x-none"/>
              </w:rPr>
              <w:t>MARKETINGSPECIALIST</w:t>
            </w:r>
            <w:r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 xml:space="preserve"> II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CBA3562" w14:textId="77777777" w:rsidR="009B6FCF" w:rsidRPr="008E2758" w:rsidRDefault="009B6FCF" w:rsidP="001F1098">
            <w:pPr>
              <w:spacing w:line="240" w:lineRule="auto"/>
              <w:jc w:val="center"/>
              <w:rPr>
                <w:b/>
                <w:caps/>
                <w:color w:val="FFFFFF"/>
                <w:sz w:val="18"/>
                <w:szCs w:val="18"/>
                <w:lang w:bidi="x-none"/>
              </w:rPr>
            </w:pPr>
            <w:r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>+</w:t>
            </w:r>
          </w:p>
        </w:tc>
      </w:tr>
      <w:tr w:rsidR="009B6FCF" w:rsidRPr="008E2758" w14:paraId="7CBA356A" w14:textId="77777777" w:rsidTr="0049319E">
        <w:trPr>
          <w:trHeight w:val="2519"/>
        </w:trPr>
        <w:tc>
          <w:tcPr>
            <w:tcW w:w="2090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CBA3564" w14:textId="77777777" w:rsidR="009B6FCF" w:rsidRPr="008E2758" w:rsidRDefault="008B18C1" w:rsidP="00A166B6">
            <w:pPr>
              <w:spacing w:line="240" w:lineRule="auto"/>
              <w:rPr>
                <w:b/>
                <w:color w:val="F18213"/>
                <w:sz w:val="18"/>
                <w:szCs w:val="18"/>
                <w:lang w:bidi="x-none"/>
              </w:rPr>
            </w:pPr>
            <w:r>
              <w:rPr>
                <w:b/>
                <w:color w:val="F18213"/>
                <w:sz w:val="18"/>
                <w:szCs w:val="18"/>
                <w:lang w:bidi="x-none"/>
              </w:rPr>
              <w:t>Focus</w:t>
            </w:r>
          </w:p>
        </w:tc>
        <w:tc>
          <w:tcPr>
            <w:tcW w:w="565" w:type="dxa"/>
            <w:tcMar>
              <w:top w:w="57" w:type="dxa"/>
              <w:left w:w="108" w:type="dxa"/>
              <w:bottom w:w="57" w:type="dxa"/>
              <w:right w:w="108" w:type="dxa"/>
            </w:tcMar>
            <w:textDirection w:val="tbRl"/>
          </w:tcPr>
          <w:p w14:paraId="7CBA3565" w14:textId="77777777" w:rsidR="009B6FCF" w:rsidRPr="00030423" w:rsidRDefault="00F100F4" w:rsidP="00462B78">
            <w:pPr>
              <w:spacing w:line="240" w:lineRule="auto"/>
              <w:jc w:val="center"/>
              <w:rPr>
                <w:color w:val="auto"/>
                <w:sz w:val="18"/>
                <w:szCs w:val="18"/>
                <w:lang w:bidi="x-none"/>
              </w:rPr>
            </w:pPr>
            <w:r>
              <w:rPr>
                <w:color w:val="auto"/>
                <w:sz w:val="18"/>
                <w:szCs w:val="18"/>
                <w:lang w:bidi="x-none"/>
              </w:rPr>
              <w:t>Zie referentiefunctie en NOK adviseur sponsoring</w:t>
            </w:r>
          </w:p>
        </w:tc>
        <w:tc>
          <w:tcPr>
            <w:tcW w:w="5726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CBA3566" w14:textId="17F17B88" w:rsidR="009B6FCF" w:rsidRPr="00030423" w:rsidRDefault="009B6FCF" w:rsidP="00ED61A0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030423">
              <w:rPr>
                <w:color w:val="auto"/>
                <w:sz w:val="18"/>
                <w:szCs w:val="18"/>
              </w:rPr>
              <w:t>Focus van de functie ligt</w:t>
            </w:r>
            <w:r>
              <w:rPr>
                <w:color w:val="auto"/>
                <w:sz w:val="18"/>
                <w:szCs w:val="18"/>
              </w:rPr>
              <w:t xml:space="preserve"> op</w:t>
            </w:r>
            <w:r w:rsidR="00391557">
              <w:rPr>
                <w:color w:val="auto"/>
                <w:sz w:val="18"/>
                <w:szCs w:val="18"/>
              </w:rPr>
              <w:t xml:space="preserve"> het analyseren van wensen en behoeften van doelgroepen in relatie tot het bestaande aanbod van de eigen organisatie en </w:t>
            </w:r>
            <w:r w:rsidR="00934D98">
              <w:rPr>
                <w:color w:val="auto"/>
                <w:sz w:val="18"/>
                <w:szCs w:val="18"/>
              </w:rPr>
              <w:t>‘</w:t>
            </w:r>
            <w:r w:rsidR="00391557">
              <w:rPr>
                <w:color w:val="auto"/>
                <w:sz w:val="18"/>
                <w:szCs w:val="18"/>
              </w:rPr>
              <w:t>concullega’s</w:t>
            </w:r>
            <w:r w:rsidR="00934D98">
              <w:rPr>
                <w:color w:val="auto"/>
                <w:sz w:val="18"/>
                <w:szCs w:val="18"/>
              </w:rPr>
              <w:t>’</w:t>
            </w:r>
            <w:r w:rsidR="00391557">
              <w:rPr>
                <w:color w:val="auto"/>
                <w:sz w:val="18"/>
                <w:szCs w:val="18"/>
              </w:rPr>
              <w:t xml:space="preserve">. Op basis van de opgeleverde gegevens ontwikkelt projectmanagement het portfolio </w:t>
            </w:r>
            <w:r w:rsidR="004B5802">
              <w:rPr>
                <w:color w:val="auto"/>
                <w:sz w:val="18"/>
                <w:szCs w:val="18"/>
              </w:rPr>
              <w:t xml:space="preserve">(inhoudelijk) </w:t>
            </w:r>
            <w:r w:rsidR="00391557">
              <w:rPr>
                <w:color w:val="auto"/>
                <w:sz w:val="18"/>
                <w:szCs w:val="18"/>
              </w:rPr>
              <w:t xml:space="preserve">dat door de marketingspecialist I wordt omgezet in </w:t>
            </w:r>
            <w:r w:rsidR="00F77BF4">
              <w:rPr>
                <w:color w:val="auto"/>
                <w:sz w:val="18"/>
                <w:szCs w:val="18"/>
              </w:rPr>
              <w:t xml:space="preserve">(on- en offline) </w:t>
            </w:r>
            <w:r w:rsidR="00391557">
              <w:rPr>
                <w:color w:val="auto"/>
                <w:sz w:val="18"/>
                <w:szCs w:val="18"/>
              </w:rPr>
              <w:t>marktbewer</w:t>
            </w:r>
            <w:r w:rsidR="00934D98">
              <w:rPr>
                <w:color w:val="auto"/>
                <w:sz w:val="18"/>
                <w:szCs w:val="18"/>
              </w:rPr>
              <w:t>k</w:t>
            </w:r>
            <w:r w:rsidR="00391557">
              <w:rPr>
                <w:color w:val="auto"/>
                <w:sz w:val="18"/>
                <w:szCs w:val="18"/>
              </w:rPr>
              <w:t>ingsinitiatieven en activiteiten</w:t>
            </w:r>
            <w:r w:rsidR="00F77BF4">
              <w:rPr>
                <w:color w:val="auto"/>
                <w:sz w:val="18"/>
                <w:szCs w:val="18"/>
              </w:rPr>
              <w:t xml:space="preserve"> en de monitoring daarvan</w:t>
            </w:r>
            <w:r w:rsidR="008F78D6">
              <w:rPr>
                <w:color w:val="auto"/>
                <w:sz w:val="18"/>
                <w:szCs w:val="18"/>
              </w:rPr>
              <w:t xml:space="preserve"> d.m.v. dashboards</w:t>
            </w:r>
            <w:r w:rsidR="00391557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5726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CBA3567" w14:textId="38264BB0" w:rsidR="008B18C1" w:rsidRPr="00030423" w:rsidRDefault="008B18C1" w:rsidP="00ED61A0">
            <w:pPr>
              <w:spacing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Gelijk aan II</w:t>
            </w:r>
            <w:r w:rsidR="00934D98">
              <w:rPr>
                <w:color w:val="auto"/>
                <w:sz w:val="18"/>
                <w:szCs w:val="18"/>
              </w:rPr>
              <w:t xml:space="preserve">, en: </w:t>
            </w:r>
            <w:r>
              <w:rPr>
                <w:color w:val="auto"/>
                <w:sz w:val="18"/>
                <w:szCs w:val="18"/>
              </w:rPr>
              <w:t xml:space="preserve">als projectleider (in samenspraak met inhoudelijk deskundig interne en externe projectdeelnemers) realiseren/optimaliseren van het dienstenportfolio qua inhoud, segmentatie en prijsstelling. </w:t>
            </w:r>
          </w:p>
          <w:p w14:paraId="7CBA3568" w14:textId="77777777" w:rsidR="009B6FCF" w:rsidRPr="00030423" w:rsidRDefault="009B6FCF" w:rsidP="00ED61A0">
            <w:pPr>
              <w:spacing w:line="240" w:lineRule="auto"/>
              <w:rPr>
                <w:color w:val="auto"/>
                <w:sz w:val="18"/>
                <w:szCs w:val="18"/>
                <w:lang w:bidi="x-none"/>
              </w:rPr>
            </w:pPr>
          </w:p>
        </w:tc>
        <w:tc>
          <w:tcPr>
            <w:tcW w:w="567" w:type="dxa"/>
            <w:tcMar>
              <w:top w:w="57" w:type="dxa"/>
              <w:left w:w="108" w:type="dxa"/>
              <w:bottom w:w="57" w:type="dxa"/>
              <w:right w:w="108" w:type="dxa"/>
            </w:tcMar>
            <w:textDirection w:val="tbRl"/>
          </w:tcPr>
          <w:p w14:paraId="7CBA3569" w14:textId="77777777" w:rsidR="009B6FCF" w:rsidRPr="00030423" w:rsidRDefault="009B6FCF" w:rsidP="00462B78">
            <w:pPr>
              <w:spacing w:line="240" w:lineRule="auto"/>
              <w:jc w:val="center"/>
              <w:rPr>
                <w:color w:val="auto"/>
                <w:sz w:val="18"/>
                <w:szCs w:val="18"/>
                <w:lang w:bidi="x-none"/>
              </w:rPr>
            </w:pPr>
            <w:r w:rsidRPr="00030423">
              <w:rPr>
                <w:color w:val="auto"/>
                <w:sz w:val="18"/>
                <w:szCs w:val="18"/>
                <w:lang w:bidi="x-none"/>
              </w:rPr>
              <w:t xml:space="preserve">Zie referentiefunctie en NOK </w:t>
            </w:r>
            <w:r>
              <w:rPr>
                <w:color w:val="auto"/>
                <w:sz w:val="18"/>
                <w:szCs w:val="18"/>
                <w:lang w:bidi="x-none"/>
              </w:rPr>
              <w:t>commercieel manager</w:t>
            </w:r>
          </w:p>
        </w:tc>
      </w:tr>
      <w:tr w:rsidR="003A70E6" w:rsidRPr="003A70E6" w14:paraId="7CBA3570" w14:textId="77777777" w:rsidTr="0049319E">
        <w:trPr>
          <w:trHeight w:val="245"/>
        </w:trPr>
        <w:tc>
          <w:tcPr>
            <w:tcW w:w="2090" w:type="dxa"/>
            <w:shd w:val="clear" w:color="auto" w:fill="F1821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CBA356B" w14:textId="77777777" w:rsidR="009B6FCF" w:rsidRPr="003A70E6" w:rsidRDefault="009B6FCF" w:rsidP="001F1098">
            <w:pPr>
              <w:spacing w:line="240" w:lineRule="auto"/>
              <w:rPr>
                <w:b/>
                <w:color w:val="FFFFFF" w:themeColor="background1"/>
                <w:sz w:val="18"/>
                <w:szCs w:val="18"/>
                <w:lang w:bidi="x-none"/>
              </w:rPr>
            </w:pPr>
            <w:r w:rsidRPr="003A70E6">
              <w:rPr>
                <w:b/>
                <w:color w:val="FFFFFF" w:themeColor="background1"/>
                <w:sz w:val="18"/>
                <w:szCs w:val="18"/>
                <w:lang w:bidi="x-none"/>
              </w:rPr>
              <w:t>Functiegroep</w:t>
            </w:r>
          </w:p>
        </w:tc>
        <w:tc>
          <w:tcPr>
            <w:tcW w:w="565" w:type="dxa"/>
            <w:shd w:val="clear" w:color="auto" w:fill="F1821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CBA356C" w14:textId="77777777" w:rsidR="009B6FCF" w:rsidRPr="003A70E6" w:rsidRDefault="009B6FCF" w:rsidP="001F1098">
            <w:pPr>
              <w:spacing w:line="240" w:lineRule="auto"/>
              <w:jc w:val="center"/>
              <w:rPr>
                <w:b/>
                <w:color w:val="FFFFFF" w:themeColor="background1"/>
                <w:sz w:val="18"/>
                <w:szCs w:val="18"/>
                <w:lang w:bidi="x-none"/>
              </w:rPr>
            </w:pPr>
          </w:p>
        </w:tc>
        <w:tc>
          <w:tcPr>
            <w:tcW w:w="5726" w:type="dxa"/>
            <w:shd w:val="clear" w:color="auto" w:fill="F1821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CBA356D" w14:textId="77777777" w:rsidR="009B6FCF" w:rsidRPr="003A70E6" w:rsidRDefault="00391557" w:rsidP="001F1098">
            <w:pPr>
              <w:spacing w:line="240" w:lineRule="auto"/>
              <w:jc w:val="center"/>
              <w:rPr>
                <w:b/>
                <w:color w:val="FFFFFF" w:themeColor="background1"/>
                <w:sz w:val="18"/>
                <w:szCs w:val="18"/>
                <w:lang w:bidi="x-none"/>
              </w:rPr>
            </w:pPr>
            <w:r w:rsidRPr="003A70E6">
              <w:rPr>
                <w:b/>
                <w:color w:val="FFFFFF" w:themeColor="background1"/>
                <w:sz w:val="18"/>
                <w:szCs w:val="18"/>
                <w:lang w:bidi="x-none"/>
              </w:rPr>
              <w:t>10</w:t>
            </w:r>
          </w:p>
        </w:tc>
        <w:tc>
          <w:tcPr>
            <w:tcW w:w="5726" w:type="dxa"/>
            <w:shd w:val="clear" w:color="auto" w:fill="F1821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CBA356E" w14:textId="77777777" w:rsidR="009B6FCF" w:rsidRPr="003A70E6" w:rsidRDefault="00391557" w:rsidP="001F1098">
            <w:pPr>
              <w:spacing w:line="240" w:lineRule="auto"/>
              <w:jc w:val="center"/>
              <w:rPr>
                <w:b/>
                <w:color w:val="FFFFFF" w:themeColor="background1"/>
                <w:sz w:val="18"/>
                <w:szCs w:val="18"/>
                <w:lang w:bidi="x-none"/>
              </w:rPr>
            </w:pPr>
            <w:r w:rsidRPr="003A70E6">
              <w:rPr>
                <w:b/>
                <w:color w:val="FFFFFF" w:themeColor="background1"/>
                <w:sz w:val="18"/>
                <w:szCs w:val="18"/>
                <w:lang w:bidi="x-none"/>
              </w:rPr>
              <w:t>11</w:t>
            </w:r>
          </w:p>
        </w:tc>
        <w:tc>
          <w:tcPr>
            <w:tcW w:w="567" w:type="dxa"/>
            <w:shd w:val="clear" w:color="auto" w:fill="F1821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CBA356F" w14:textId="77777777" w:rsidR="009B6FCF" w:rsidRPr="003A70E6" w:rsidRDefault="009B6FCF" w:rsidP="001F1098">
            <w:pPr>
              <w:spacing w:line="240" w:lineRule="auto"/>
              <w:jc w:val="center"/>
              <w:rPr>
                <w:b/>
                <w:color w:val="FFFFFF" w:themeColor="background1"/>
                <w:sz w:val="18"/>
                <w:szCs w:val="18"/>
                <w:lang w:bidi="x-none"/>
              </w:rPr>
            </w:pPr>
          </w:p>
        </w:tc>
      </w:tr>
    </w:tbl>
    <w:p w14:paraId="7CBA3571" w14:textId="77777777" w:rsidR="00000E55" w:rsidRPr="00EA239E" w:rsidRDefault="00000E55" w:rsidP="00E30072">
      <w:pPr>
        <w:tabs>
          <w:tab w:val="left" w:pos="1843"/>
        </w:tabs>
        <w:spacing w:line="240" w:lineRule="auto"/>
        <w:jc w:val="right"/>
        <w:rPr>
          <w:color w:val="auto"/>
          <w:sz w:val="14"/>
          <w:szCs w:val="14"/>
        </w:rPr>
      </w:pPr>
    </w:p>
    <w:sectPr w:rsidR="00000E55" w:rsidRPr="00EA239E" w:rsidSect="002F757B">
      <w:headerReference w:type="default" r:id="rId10"/>
      <w:footerReference w:type="default" r:id="rId11"/>
      <w:pgSz w:w="16838" w:h="11899" w:orient="landscape"/>
      <w:pgMar w:top="1134" w:right="1134" w:bottom="1134" w:left="1134" w:header="1134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A3574" w14:textId="77777777" w:rsidR="00366576" w:rsidRDefault="00366576" w:rsidP="00000E55">
      <w:pPr>
        <w:spacing w:line="240" w:lineRule="auto"/>
      </w:pPr>
      <w:r>
        <w:separator/>
      </w:r>
    </w:p>
  </w:endnote>
  <w:endnote w:type="continuationSeparator" w:id="0">
    <w:p w14:paraId="7CBA3575" w14:textId="77777777" w:rsidR="00366576" w:rsidRDefault="00366576" w:rsidP="00000E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A3579" w14:textId="3B08EE75" w:rsidR="00C1576B" w:rsidRPr="00FF5B7D" w:rsidRDefault="00D70DA9" w:rsidP="00252B48">
    <w:pPr>
      <w:pStyle w:val="Voettekst"/>
      <w:tabs>
        <w:tab w:val="clear" w:pos="4153"/>
        <w:tab w:val="clear" w:pos="8306"/>
        <w:tab w:val="left" w:pos="851"/>
        <w:tab w:val="right" w:pos="15026"/>
      </w:tabs>
      <w:spacing w:line="240" w:lineRule="atLeast"/>
      <w:ind w:right="-520"/>
      <w:jc w:val="left"/>
      <w:rPr>
        <w:b/>
        <w:color w:val="auto"/>
        <w:sz w:val="16"/>
      </w:rPr>
    </w:pPr>
    <w:r>
      <w:rPr>
        <w:color w:val="auto"/>
        <w:sz w:val="16"/>
      </w:rPr>
      <w:t>Opgesteld door EVZ organisatie-</w:t>
    </w:r>
    <w:r w:rsidR="00E30072">
      <w:rPr>
        <w:color w:val="auto"/>
        <w:sz w:val="16"/>
      </w:rPr>
      <w:t xml:space="preserve">advies </w:t>
    </w:r>
    <w:r w:rsidR="00B33775">
      <w:rPr>
        <w:color w:val="auto"/>
        <w:sz w:val="16"/>
      </w:rPr>
      <w:t xml:space="preserve">| </w:t>
    </w:r>
    <w:r w:rsidR="0049319E">
      <w:rPr>
        <w:color w:val="auto"/>
        <w:sz w:val="16"/>
      </w:rPr>
      <w:t>190324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A3572" w14:textId="77777777" w:rsidR="00366576" w:rsidRDefault="00366576" w:rsidP="00000E55">
      <w:pPr>
        <w:spacing w:line="240" w:lineRule="auto"/>
      </w:pPr>
      <w:r>
        <w:separator/>
      </w:r>
    </w:p>
  </w:footnote>
  <w:footnote w:type="continuationSeparator" w:id="0">
    <w:p w14:paraId="7CBA3573" w14:textId="77777777" w:rsidR="00366576" w:rsidRDefault="00366576" w:rsidP="00000E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A3577" w14:textId="77777777" w:rsidR="00896252" w:rsidRPr="002E4A7B" w:rsidRDefault="00C1576B" w:rsidP="00A166B6">
    <w:pPr>
      <w:pStyle w:val="Koptekst"/>
      <w:tabs>
        <w:tab w:val="clear" w:pos="4153"/>
        <w:tab w:val="clear" w:pos="8306"/>
        <w:tab w:val="center" w:pos="8364"/>
        <w:tab w:val="right" w:pos="15168"/>
      </w:tabs>
      <w:spacing w:line="200" w:lineRule="atLeast"/>
      <w:ind w:right="-32"/>
      <w:jc w:val="left"/>
      <w:rPr>
        <w:color w:val="auto"/>
        <w:lang w:eastAsia="nl-NL"/>
      </w:rPr>
    </w:pPr>
    <w:r w:rsidRPr="00940B0B">
      <w:rPr>
        <w:caps/>
        <w:color w:val="auto"/>
      </w:rPr>
      <w:t>Niveau-</w:t>
    </w:r>
    <w:r w:rsidR="00896252" w:rsidRPr="00940B0B">
      <w:rPr>
        <w:caps/>
        <w:color w:val="auto"/>
      </w:rPr>
      <w:t>onderscheidende kenmerken</w:t>
    </w:r>
    <w:r w:rsidR="00896252" w:rsidRPr="00000E55">
      <w:rPr>
        <w:caps/>
        <w:color w:val="auto"/>
      </w:rPr>
      <w:t xml:space="preserve"> (nok)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34CA"/>
    <w:multiLevelType w:val="hybridMultilevel"/>
    <w:tmpl w:val="15EE9AAC"/>
    <w:lvl w:ilvl="0" w:tplc="1F244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22A74"/>
    <w:multiLevelType w:val="hybridMultilevel"/>
    <w:tmpl w:val="16C867C6"/>
    <w:lvl w:ilvl="0" w:tplc="6B2EEC9A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  <w:w w:val="0"/>
      </w:rPr>
    </w:lvl>
    <w:lvl w:ilvl="1" w:tplc="900CE584"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eastAsia="Times New Roman" w:hAnsi="Symbol" w:hint="default"/>
        <w:color w:val="auto"/>
        <w:w w:val="0"/>
      </w:rPr>
    </w:lvl>
    <w:lvl w:ilvl="2" w:tplc="4070EEF8">
      <w:start w:val="10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w w:val="0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802FF"/>
    <w:multiLevelType w:val="hybridMultilevel"/>
    <w:tmpl w:val="7660B14E"/>
    <w:lvl w:ilvl="0" w:tplc="2724C94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6B6701"/>
    <w:multiLevelType w:val="hybridMultilevel"/>
    <w:tmpl w:val="D05A8334"/>
    <w:lvl w:ilvl="0" w:tplc="C36EED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866A0"/>
    <w:multiLevelType w:val="hybridMultilevel"/>
    <w:tmpl w:val="3220727E"/>
    <w:lvl w:ilvl="0" w:tplc="FD0C5A80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96AD7"/>
    <w:multiLevelType w:val="hybridMultilevel"/>
    <w:tmpl w:val="C16854EC"/>
    <w:lvl w:ilvl="0" w:tplc="327653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815332"/>
    <w:multiLevelType w:val="hybridMultilevel"/>
    <w:tmpl w:val="B396020C"/>
    <w:lvl w:ilvl="0" w:tplc="2724C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59629">
    <w:abstractNumId w:val="3"/>
  </w:num>
  <w:num w:numId="2" w16cid:durableId="1138180485">
    <w:abstractNumId w:val="0"/>
  </w:num>
  <w:num w:numId="3" w16cid:durableId="875851710">
    <w:abstractNumId w:val="2"/>
  </w:num>
  <w:num w:numId="4" w16cid:durableId="1687245420">
    <w:abstractNumId w:val="6"/>
  </w:num>
  <w:num w:numId="5" w16cid:durableId="640965842">
    <w:abstractNumId w:val="1"/>
  </w:num>
  <w:num w:numId="6" w16cid:durableId="476799673">
    <w:abstractNumId w:val="5"/>
  </w:num>
  <w:num w:numId="7" w16cid:durableId="19166265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5E4"/>
    <w:rsid w:val="000002C6"/>
    <w:rsid w:val="00000E55"/>
    <w:rsid w:val="00030423"/>
    <w:rsid w:val="000406C1"/>
    <w:rsid w:val="00096618"/>
    <w:rsid w:val="000A552B"/>
    <w:rsid w:val="000B3A7E"/>
    <w:rsid w:val="000F1094"/>
    <w:rsid w:val="00135C6C"/>
    <w:rsid w:val="00140A4A"/>
    <w:rsid w:val="00143564"/>
    <w:rsid w:val="00170AD9"/>
    <w:rsid w:val="001D05F3"/>
    <w:rsid w:val="001F1098"/>
    <w:rsid w:val="00222740"/>
    <w:rsid w:val="002300E5"/>
    <w:rsid w:val="00235EDC"/>
    <w:rsid w:val="00252B48"/>
    <w:rsid w:val="00256E9E"/>
    <w:rsid w:val="0026005D"/>
    <w:rsid w:val="00285B07"/>
    <w:rsid w:val="00285C83"/>
    <w:rsid w:val="002A6332"/>
    <w:rsid w:val="002B121C"/>
    <w:rsid w:val="002B3C7B"/>
    <w:rsid w:val="002D343F"/>
    <w:rsid w:val="002E4A7B"/>
    <w:rsid w:val="002E7055"/>
    <w:rsid w:val="002F757B"/>
    <w:rsid w:val="00302CD0"/>
    <w:rsid w:val="00356210"/>
    <w:rsid w:val="00361970"/>
    <w:rsid w:val="00362F47"/>
    <w:rsid w:val="00366576"/>
    <w:rsid w:val="00382DF5"/>
    <w:rsid w:val="00391557"/>
    <w:rsid w:val="003A70E6"/>
    <w:rsid w:val="003D0AC3"/>
    <w:rsid w:val="003D5E8F"/>
    <w:rsid w:val="003F00FD"/>
    <w:rsid w:val="003F0B83"/>
    <w:rsid w:val="004260D8"/>
    <w:rsid w:val="00426453"/>
    <w:rsid w:val="0044065F"/>
    <w:rsid w:val="00462B78"/>
    <w:rsid w:val="00466242"/>
    <w:rsid w:val="00471FF6"/>
    <w:rsid w:val="00474625"/>
    <w:rsid w:val="00491775"/>
    <w:rsid w:val="00491BDF"/>
    <w:rsid w:val="00492920"/>
    <w:rsid w:val="0049319E"/>
    <w:rsid w:val="004A505A"/>
    <w:rsid w:val="004B5802"/>
    <w:rsid w:val="004B69A0"/>
    <w:rsid w:val="004B7DBE"/>
    <w:rsid w:val="004C4604"/>
    <w:rsid w:val="004C4C68"/>
    <w:rsid w:val="004D03F1"/>
    <w:rsid w:val="004D56EB"/>
    <w:rsid w:val="004F0D1F"/>
    <w:rsid w:val="004F4385"/>
    <w:rsid w:val="005009E1"/>
    <w:rsid w:val="005316AA"/>
    <w:rsid w:val="00554835"/>
    <w:rsid w:val="00580AB9"/>
    <w:rsid w:val="00587C0A"/>
    <w:rsid w:val="00594972"/>
    <w:rsid w:val="005D4F42"/>
    <w:rsid w:val="0062683E"/>
    <w:rsid w:val="006574A0"/>
    <w:rsid w:val="00670F99"/>
    <w:rsid w:val="00681D67"/>
    <w:rsid w:val="006865A6"/>
    <w:rsid w:val="006970E3"/>
    <w:rsid w:val="006B622C"/>
    <w:rsid w:val="006D10BD"/>
    <w:rsid w:val="006D425F"/>
    <w:rsid w:val="006D50C2"/>
    <w:rsid w:val="006E0743"/>
    <w:rsid w:val="006E3EF3"/>
    <w:rsid w:val="007210EB"/>
    <w:rsid w:val="00725FAF"/>
    <w:rsid w:val="00740804"/>
    <w:rsid w:val="00755377"/>
    <w:rsid w:val="00765374"/>
    <w:rsid w:val="007713F1"/>
    <w:rsid w:val="007A13C4"/>
    <w:rsid w:val="007A16E7"/>
    <w:rsid w:val="007B4D88"/>
    <w:rsid w:val="007C2641"/>
    <w:rsid w:val="007E597A"/>
    <w:rsid w:val="007F607F"/>
    <w:rsid w:val="008427BC"/>
    <w:rsid w:val="00860B0F"/>
    <w:rsid w:val="00884EEC"/>
    <w:rsid w:val="00886A57"/>
    <w:rsid w:val="00892002"/>
    <w:rsid w:val="00896252"/>
    <w:rsid w:val="00896C6D"/>
    <w:rsid w:val="008A1ADD"/>
    <w:rsid w:val="008A72E7"/>
    <w:rsid w:val="008A7610"/>
    <w:rsid w:val="008B18C1"/>
    <w:rsid w:val="008B64C7"/>
    <w:rsid w:val="008C61EB"/>
    <w:rsid w:val="008D12ED"/>
    <w:rsid w:val="008E2758"/>
    <w:rsid w:val="008F78D6"/>
    <w:rsid w:val="00904BBB"/>
    <w:rsid w:val="00920637"/>
    <w:rsid w:val="00925A08"/>
    <w:rsid w:val="00934D98"/>
    <w:rsid w:val="00940B0B"/>
    <w:rsid w:val="00945775"/>
    <w:rsid w:val="009900D8"/>
    <w:rsid w:val="009A1665"/>
    <w:rsid w:val="009B6FCF"/>
    <w:rsid w:val="009C5FF6"/>
    <w:rsid w:val="009E680B"/>
    <w:rsid w:val="009F2344"/>
    <w:rsid w:val="00A1553E"/>
    <w:rsid w:val="00A166B6"/>
    <w:rsid w:val="00A4614C"/>
    <w:rsid w:val="00A6107E"/>
    <w:rsid w:val="00A67EF5"/>
    <w:rsid w:val="00A76CC9"/>
    <w:rsid w:val="00A77B31"/>
    <w:rsid w:val="00A85366"/>
    <w:rsid w:val="00AA570A"/>
    <w:rsid w:val="00AB6F17"/>
    <w:rsid w:val="00AE11B8"/>
    <w:rsid w:val="00AF1802"/>
    <w:rsid w:val="00AF6A5B"/>
    <w:rsid w:val="00AF6C2A"/>
    <w:rsid w:val="00B02519"/>
    <w:rsid w:val="00B168B1"/>
    <w:rsid w:val="00B33775"/>
    <w:rsid w:val="00B37723"/>
    <w:rsid w:val="00B5398A"/>
    <w:rsid w:val="00B72FD7"/>
    <w:rsid w:val="00B83555"/>
    <w:rsid w:val="00B8547F"/>
    <w:rsid w:val="00B950D1"/>
    <w:rsid w:val="00BB5502"/>
    <w:rsid w:val="00BD4F99"/>
    <w:rsid w:val="00BD6084"/>
    <w:rsid w:val="00BE6C96"/>
    <w:rsid w:val="00C058B1"/>
    <w:rsid w:val="00C06285"/>
    <w:rsid w:val="00C1576B"/>
    <w:rsid w:val="00C232A9"/>
    <w:rsid w:val="00C240D7"/>
    <w:rsid w:val="00C2635C"/>
    <w:rsid w:val="00C51348"/>
    <w:rsid w:val="00C52D5F"/>
    <w:rsid w:val="00CA09EA"/>
    <w:rsid w:val="00CA6AC0"/>
    <w:rsid w:val="00CC4BF7"/>
    <w:rsid w:val="00CD5626"/>
    <w:rsid w:val="00D06B4C"/>
    <w:rsid w:val="00D51948"/>
    <w:rsid w:val="00D70DA9"/>
    <w:rsid w:val="00D86818"/>
    <w:rsid w:val="00D91D39"/>
    <w:rsid w:val="00DA79D3"/>
    <w:rsid w:val="00DB4731"/>
    <w:rsid w:val="00DE0A8F"/>
    <w:rsid w:val="00DE1460"/>
    <w:rsid w:val="00E1795A"/>
    <w:rsid w:val="00E30072"/>
    <w:rsid w:val="00E320BA"/>
    <w:rsid w:val="00E33AC1"/>
    <w:rsid w:val="00E40A6D"/>
    <w:rsid w:val="00E561F8"/>
    <w:rsid w:val="00E56C5A"/>
    <w:rsid w:val="00E87BF9"/>
    <w:rsid w:val="00E924CF"/>
    <w:rsid w:val="00E9461B"/>
    <w:rsid w:val="00EA239E"/>
    <w:rsid w:val="00ED61A0"/>
    <w:rsid w:val="00EE640F"/>
    <w:rsid w:val="00EF7BD0"/>
    <w:rsid w:val="00F100F4"/>
    <w:rsid w:val="00F24D5B"/>
    <w:rsid w:val="00F276CE"/>
    <w:rsid w:val="00F35A5E"/>
    <w:rsid w:val="00F40F75"/>
    <w:rsid w:val="00F42DBA"/>
    <w:rsid w:val="00F524F7"/>
    <w:rsid w:val="00F6058F"/>
    <w:rsid w:val="00F740D2"/>
    <w:rsid w:val="00F7735D"/>
    <w:rsid w:val="00F77BF4"/>
    <w:rsid w:val="00F8333A"/>
    <w:rsid w:val="00F83C8A"/>
    <w:rsid w:val="00F8736A"/>
    <w:rsid w:val="00F93728"/>
    <w:rsid w:val="00FC28C1"/>
    <w:rsid w:val="00FD4D4B"/>
    <w:rsid w:val="00FE47B3"/>
    <w:rsid w:val="00FF1E79"/>
    <w:rsid w:val="00FF45E4"/>
    <w:rsid w:val="00FF5A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7CBA355E"/>
  <w14:defaultImageDpi w14:val="300"/>
  <w15:docId w15:val="{67F4F4A0-A3D9-1C42-9788-74A7C9E4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ard">
    <w:name w:val="Normal"/>
    <w:qFormat/>
    <w:rsid w:val="00B833C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3602F1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rsid w:val="004C4C6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2683E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2683E"/>
    <w:rPr>
      <w:rFonts w:ascii="Lucida Grande" w:hAnsi="Lucida Grande" w:cs="Lucida Grande"/>
      <w:color w:val="333333"/>
      <w:sz w:val="18"/>
      <w:szCs w:val="18"/>
      <w:lang w:eastAsia="en-US"/>
    </w:rPr>
  </w:style>
  <w:style w:type="paragraph" w:styleId="Revisie">
    <w:name w:val="Revision"/>
    <w:hidden/>
    <w:uiPriority w:val="99"/>
    <w:semiHidden/>
    <w:rsid w:val="00F77BF4"/>
    <w:rPr>
      <w:rFonts w:ascii="Arial" w:hAnsi="Arial"/>
      <w:color w:val="33333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AFWERKMAP/afwerkmap-SL/CAOSPORT/%20sjabloon%20CAOSPORT%20NOK3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1934C31DBDFF4C991F8BE7EB14ACAA" ma:contentTypeVersion="18" ma:contentTypeDescription="Een nieuw document maken." ma:contentTypeScope="" ma:versionID="3b31623570681c10e8e30180c8ae307e">
  <xsd:schema xmlns:xsd="http://www.w3.org/2001/XMLSchema" xmlns:xs="http://www.w3.org/2001/XMLSchema" xmlns:p="http://schemas.microsoft.com/office/2006/metadata/properties" xmlns:ns2="51066a99-ce0f-424e-b28f-e7e30c9ead97" xmlns:ns3="7f17d80d-ff42-4f2f-8636-c8c382293fce" targetNamespace="http://schemas.microsoft.com/office/2006/metadata/properties" ma:root="true" ma:fieldsID="4f12a414ded5a730f1ac344c0ab59003" ns2:_="" ns3:_="">
    <xsd:import namespace="51066a99-ce0f-424e-b28f-e7e30c9ead97"/>
    <xsd:import namespace="7f17d80d-ff42-4f2f-8636-c8c382293f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66a99-ce0f-424e-b28f-e7e30c9ead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2eeec722-0467-4fe9-aa2f-e226ce6df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7d80d-ff42-4f2f-8636-c8c382293fc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8a8c965-9148-4ae6-9796-404461d71488}" ma:internalName="TaxCatchAll" ma:showField="CatchAllData" ma:web="7f17d80d-ff42-4f2f-8636-c8c382293f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17d80d-ff42-4f2f-8636-c8c382293fce" xsi:nil="true"/>
    <lcf76f155ced4ddcb4097134ff3c332f xmlns="51066a99-ce0f-424e-b28f-e7e30c9ead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4415F2-EDE1-4073-A437-346D99FB32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491EF8-DE3B-4387-8A61-EA35ABCA71E2}"/>
</file>

<file path=customXml/itemProps3.xml><?xml version="1.0" encoding="utf-8"?>
<ds:datastoreItem xmlns:ds="http://schemas.openxmlformats.org/officeDocument/2006/customXml" ds:itemID="{6ACCD7D7-9CE4-4508-A316-DE21F8A8E716}">
  <ds:schemaRefs>
    <ds:schemaRef ds:uri="http://schemas.microsoft.com/office/2006/metadata/properties"/>
    <ds:schemaRef ds:uri="http://schemas.microsoft.com/office/infopath/2007/PartnerControls"/>
    <ds:schemaRef ds:uri="49540f6f-c3fa-4d8b-8526-7747a753ae91"/>
    <ds:schemaRef ds:uri="7e7d4b85-0103-4ac5-8dde-d40d672a52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 sjabloon CAOSPORT NOK3.dotx</Template>
  <TotalTime>23</TotalTime>
  <Pages>1</Pages>
  <Words>104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FUNCTIENIVEAUMATRIX FUNCTIEFAMILIE “KEUKEN”: NIVEAU ONDERSCHEIDENDE KENMERKEN (NOK)</vt:lpstr>
    </vt:vector>
  </TitlesOfParts>
  <Company>EVZ Organisatie-adviseurs</Company>
  <LinksUpToDate>false</LinksUpToDate>
  <CharactersWithSpaces>811</CharactersWithSpaces>
  <SharedDoc>false</SharedDoc>
  <HLinks>
    <vt:vector size="6" baseType="variant">
      <vt:variant>
        <vt:i4>3997786</vt:i4>
      </vt:variant>
      <vt:variant>
        <vt:i4>-1</vt:i4>
      </vt:variant>
      <vt:variant>
        <vt:i4>2051</vt:i4>
      </vt:variant>
      <vt:variant>
        <vt:i4>1</vt:i4>
      </vt:variant>
      <vt:variant>
        <vt:lpwstr>EVZ-logo-FC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FUNCTIENIVEAUMATRIX FUNCTIEFAMILIE “KEUKEN”: NIVEAU ONDERSCHEIDENDE KENMERKEN (NOK)</dc:title>
  <dc:subject/>
  <dc:creator>EVZ EVZ</dc:creator>
  <cp:keywords/>
  <cp:lastModifiedBy>Els de Kort | EVZ organisatie-advies</cp:lastModifiedBy>
  <cp:revision>14</cp:revision>
  <cp:lastPrinted>2018-07-19T09:25:00Z</cp:lastPrinted>
  <dcterms:created xsi:type="dcterms:W3CDTF">2018-08-17T12:29:00Z</dcterms:created>
  <dcterms:modified xsi:type="dcterms:W3CDTF">2024-03-19T10:25:00Z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0x010100B463CE315D4FEE42B479775A9EE17283</vt:lpwstr>
  </property>
  <property fmtid="{D5CDD505-2E9C-101B-9397-08002B2CF9AE}" pid="3" name="Order">
    <vt:r8>8033200</vt:r8>
  </property>
  <property fmtid="{D5CDD505-2E9C-101B-9397-08002B2CF9AE}" pid="4" name="MediaServiceImageTags">
    <vt:lpwstr/>
  </property>
</Properties>
</file>